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6E5D65" w:rsidRDefault="006E5D65" w:rsidP="001F1D8C">
      <w:pPr>
        <w:rPr>
          <w:rFonts w:ascii="Times New Roman" w:hAnsi="Times New Roman"/>
          <w:b/>
          <w:bCs/>
        </w:rPr>
      </w:pPr>
    </w:p>
    <w:p w:rsidR="0085747A" w:rsidRPr="001D55E9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55E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D55E9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55E9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61539A" w:rsidRPr="001D55E9">
        <w:rPr>
          <w:rFonts w:ascii="Corbel" w:hAnsi="Corbel"/>
          <w:b/>
          <w:smallCaps/>
          <w:sz w:val="24"/>
          <w:szCs w:val="24"/>
        </w:rPr>
        <w:t>201</w:t>
      </w:r>
      <w:r w:rsidR="00563521" w:rsidRPr="001D55E9">
        <w:rPr>
          <w:rFonts w:ascii="Corbel" w:hAnsi="Corbel"/>
          <w:b/>
          <w:smallCaps/>
          <w:sz w:val="24"/>
          <w:szCs w:val="24"/>
        </w:rPr>
        <w:t>8</w:t>
      </w:r>
      <w:r w:rsidR="0061539A" w:rsidRPr="001D55E9">
        <w:rPr>
          <w:rFonts w:ascii="Corbel" w:hAnsi="Corbel"/>
          <w:b/>
          <w:smallCaps/>
          <w:sz w:val="24"/>
          <w:szCs w:val="24"/>
        </w:rPr>
        <w:t xml:space="preserve"> -</w:t>
      </w:r>
      <w:r w:rsidR="00376691" w:rsidRPr="001D55E9">
        <w:rPr>
          <w:rFonts w:ascii="Corbel" w:hAnsi="Corbel"/>
          <w:b/>
          <w:smallCaps/>
          <w:sz w:val="24"/>
          <w:szCs w:val="24"/>
        </w:rPr>
        <w:t>20</w:t>
      </w:r>
      <w:r w:rsidR="00563521" w:rsidRPr="001D55E9">
        <w:rPr>
          <w:rFonts w:ascii="Corbel" w:hAnsi="Corbel"/>
          <w:b/>
          <w:smallCaps/>
          <w:sz w:val="24"/>
          <w:szCs w:val="24"/>
        </w:rPr>
        <w:t>20</w:t>
      </w:r>
      <w:r w:rsidRPr="001D55E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1D55E9" w:rsidRDefault="0085747A" w:rsidP="00B819C8">
      <w:pPr>
        <w:spacing w:after="0" w:line="240" w:lineRule="exact"/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</w:r>
      <w:r w:rsidRPr="001D55E9">
        <w:rPr>
          <w:rFonts w:ascii="Corbel" w:hAnsi="Corbel"/>
          <w:sz w:val="24"/>
          <w:szCs w:val="24"/>
        </w:rPr>
        <w:tab/>
        <w:t xml:space="preserve">  </w:t>
      </w:r>
    </w:p>
    <w:p w:rsidR="0085747A" w:rsidRPr="001D55E9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D55E9" w:rsidRDefault="006112E1" w:rsidP="006112E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  <w:r w:rsidRPr="001D55E9">
        <w:rPr>
          <w:rFonts w:ascii="Corbel" w:hAnsi="Corbel"/>
          <w:szCs w:val="24"/>
        </w:rPr>
        <w:t>1.</w:t>
      </w:r>
      <w:r w:rsidR="0085747A" w:rsidRPr="001D55E9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i budżetowanie w jednostkach sektora publicznego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6112E1" w:rsidRPr="001D55E9" w:rsidRDefault="00B744A5" w:rsidP="006112E1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Kod przedmiotu/</w:t>
            </w:r>
          </w:p>
          <w:p w:rsidR="00B744A5" w:rsidRPr="001D55E9" w:rsidRDefault="00B744A5" w:rsidP="006112E1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 modułu</w:t>
            </w:r>
          </w:p>
        </w:tc>
        <w:tc>
          <w:tcPr>
            <w:tcW w:w="7087" w:type="dxa"/>
            <w:vAlign w:val="center"/>
          </w:tcPr>
          <w:p w:rsidR="00B744A5" w:rsidRPr="001D55E9" w:rsidRDefault="0072606D" w:rsidP="00702ED1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E/II/GFiR/C-1.3b</w:t>
            </w:r>
          </w:p>
          <w:p w:rsidR="00B744A5" w:rsidRPr="001D55E9" w:rsidRDefault="00B744A5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F125DC">
            <w:pPr>
              <w:rPr>
                <w:rFonts w:ascii="Corbel" w:hAnsi="Corbel"/>
                <w:i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Wydział Ekonomii 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Finansów</w:t>
            </w:r>
            <w:r w:rsidR="00563521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Rachunkowości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F125D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5635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563521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</w:t>
            </w: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5635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563521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uczelniany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744A5" w:rsidRPr="001D55E9" w:rsidRDefault="00F125DC" w:rsidP="00F125D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B45B00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744A5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B744A5" w:rsidRPr="001D55E9" w:rsidRDefault="00B744A5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II /3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744A5" w:rsidRPr="001D55E9" w:rsidRDefault="00F125DC" w:rsidP="00F125D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F8157C" w:rsidRPr="001D55E9" w:rsidTr="00B744A5">
        <w:tc>
          <w:tcPr>
            <w:tcW w:w="2694" w:type="dxa"/>
            <w:vAlign w:val="center"/>
          </w:tcPr>
          <w:p w:rsidR="00F8157C" w:rsidRPr="001D55E9" w:rsidRDefault="00F8157C" w:rsidP="00F8157C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8157C" w:rsidRPr="001D55E9" w:rsidRDefault="00F8157C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744A5" w:rsidRPr="001D55E9" w:rsidRDefault="00F125DC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744A5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r Renata Nesterowicz</w:t>
            </w:r>
          </w:p>
        </w:tc>
      </w:tr>
      <w:tr w:rsidR="00B744A5" w:rsidRPr="001D55E9" w:rsidTr="00B744A5">
        <w:tc>
          <w:tcPr>
            <w:tcW w:w="2694" w:type="dxa"/>
            <w:vAlign w:val="center"/>
          </w:tcPr>
          <w:p w:rsidR="00B744A5" w:rsidRPr="001D55E9" w:rsidRDefault="00B744A5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744A5" w:rsidRPr="001D55E9" w:rsidRDefault="00F125DC" w:rsidP="00702E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744A5" w:rsidRPr="001D55E9">
              <w:rPr>
                <w:rFonts w:ascii="Corbel" w:hAnsi="Corbel"/>
                <w:b w:val="0"/>
                <w:color w:val="auto"/>
                <w:sz w:val="24"/>
                <w:szCs w:val="24"/>
              </w:rPr>
              <w:t>r Renata Nesterowicz</w:t>
            </w:r>
          </w:p>
        </w:tc>
      </w:tr>
    </w:tbl>
    <w:p w:rsidR="0085747A" w:rsidRPr="001D55E9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 xml:space="preserve">* </w:t>
      </w:r>
      <w:r w:rsidRPr="001D55E9">
        <w:rPr>
          <w:rFonts w:ascii="Corbel" w:hAnsi="Corbel"/>
          <w:i/>
          <w:sz w:val="24"/>
          <w:szCs w:val="24"/>
        </w:rPr>
        <w:t xml:space="preserve">- </w:t>
      </w:r>
      <w:r w:rsidRPr="001D55E9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6112E1" w:rsidRPr="001D55E9">
        <w:rPr>
          <w:rFonts w:ascii="Corbel" w:hAnsi="Corbel"/>
          <w:b w:val="0"/>
          <w:i/>
          <w:sz w:val="24"/>
          <w:szCs w:val="24"/>
        </w:rPr>
        <w:t>W</w:t>
      </w:r>
      <w:r w:rsidRPr="001D55E9">
        <w:rPr>
          <w:rFonts w:ascii="Corbel" w:hAnsi="Corbel"/>
          <w:b w:val="0"/>
          <w:i/>
          <w:sz w:val="24"/>
          <w:szCs w:val="24"/>
        </w:rPr>
        <w:t>ydziale</w:t>
      </w:r>
    </w:p>
    <w:p w:rsidR="0085747A" w:rsidRPr="001D55E9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D55E9" w:rsidRDefault="0085747A" w:rsidP="00F125DC">
      <w:pPr>
        <w:pStyle w:val="Podpunkty"/>
        <w:ind w:left="284"/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>1.</w:t>
      </w:r>
      <w:r w:rsidR="00F8157C" w:rsidRPr="001D55E9">
        <w:rPr>
          <w:rFonts w:ascii="Corbel" w:hAnsi="Corbel"/>
          <w:sz w:val="24"/>
          <w:szCs w:val="24"/>
        </w:rPr>
        <w:t>1</w:t>
      </w:r>
      <w:r w:rsidRPr="001D55E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F125DC" w:rsidRPr="001D55E9" w:rsidRDefault="00F125DC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779"/>
        <w:gridCol w:w="779"/>
        <w:gridCol w:w="850"/>
        <w:gridCol w:w="790"/>
        <w:gridCol w:w="806"/>
        <w:gridCol w:w="750"/>
        <w:gridCol w:w="931"/>
        <w:gridCol w:w="1342"/>
        <w:gridCol w:w="1780"/>
      </w:tblGrid>
      <w:tr w:rsidR="00B46BFF" w:rsidRPr="001D55E9" w:rsidTr="00F8157C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 w:rsidP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Semestr</w:t>
            </w:r>
          </w:p>
          <w:p w:rsidR="00F8157C" w:rsidRPr="001D55E9" w:rsidRDefault="00F8157C" w:rsidP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 xml:space="preserve">   (nr).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 xml:space="preserve">Inne </w:t>
            </w:r>
          </w:p>
          <w:p w:rsidR="00F8157C" w:rsidRPr="001D55E9" w:rsidRDefault="00F8157C">
            <w:pPr>
              <w:pStyle w:val="Nagwkitablic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7C" w:rsidRPr="001D55E9" w:rsidRDefault="00F8157C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1D55E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6BFF" w:rsidRPr="001D55E9" w:rsidTr="00F8157C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E87C7D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B45B00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7C" w:rsidRPr="001D55E9" w:rsidRDefault="00F8157C" w:rsidP="005E6E8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7C" w:rsidRPr="001D55E9" w:rsidRDefault="00F8157C" w:rsidP="005E6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1D55E9" w:rsidRDefault="0085747A" w:rsidP="00B819C8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1D55E9" w:rsidRDefault="0085747A" w:rsidP="00F125D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1.</w:t>
      </w:r>
      <w:r w:rsidR="00F8157C" w:rsidRPr="001D55E9">
        <w:rPr>
          <w:rFonts w:ascii="Corbel" w:hAnsi="Corbel"/>
          <w:smallCaps w:val="0"/>
          <w:szCs w:val="24"/>
        </w:rPr>
        <w:t>2</w:t>
      </w:r>
      <w:r w:rsidRPr="001D55E9">
        <w:rPr>
          <w:rFonts w:ascii="Corbel" w:hAnsi="Corbel"/>
          <w:smallCaps w:val="0"/>
          <w:szCs w:val="24"/>
        </w:rPr>
        <w:t xml:space="preserve">.  Sposób realizacji zajęć  </w:t>
      </w:r>
    </w:p>
    <w:p w:rsidR="0085747A" w:rsidRPr="001D55E9" w:rsidRDefault="00F125DC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55E9">
        <w:rPr>
          <w:rFonts w:ascii="Corbel" w:hAnsi="Corbel"/>
          <w:b w:val="0"/>
          <w:smallCaps w:val="0"/>
          <w:szCs w:val="24"/>
        </w:rPr>
        <w:t xml:space="preserve">X </w:t>
      </w:r>
      <w:r w:rsidR="00E47D06" w:rsidRPr="001D55E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D55E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55E9">
        <w:rPr>
          <w:rFonts w:ascii="Segoe UI Symbol" w:eastAsia="MS Gothic" w:hAnsi="Segoe UI Symbol" w:cs="Segoe UI Symbol"/>
          <w:b w:val="0"/>
          <w:szCs w:val="24"/>
        </w:rPr>
        <w:t>☐</w:t>
      </w:r>
      <w:r w:rsidRPr="001D55E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1D55E9" w:rsidRDefault="0085747A" w:rsidP="00F125D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1.</w:t>
      </w:r>
      <w:r w:rsidR="00F8157C" w:rsidRPr="001D55E9">
        <w:rPr>
          <w:rFonts w:ascii="Corbel" w:hAnsi="Corbel"/>
          <w:smallCaps w:val="0"/>
          <w:szCs w:val="24"/>
        </w:rPr>
        <w:t>3</w:t>
      </w:r>
      <w:r w:rsidRPr="001D55E9">
        <w:rPr>
          <w:rFonts w:ascii="Corbel" w:hAnsi="Corbel"/>
          <w:smallCaps w:val="0"/>
          <w:szCs w:val="24"/>
        </w:rPr>
        <w:t>. Forma zaliczenia przedmiotu/ modułu</w:t>
      </w:r>
      <w:r w:rsidRPr="001D55E9">
        <w:rPr>
          <w:rFonts w:ascii="Corbel" w:hAnsi="Corbel"/>
          <w:b w:val="0"/>
          <w:smallCaps w:val="0"/>
          <w:szCs w:val="24"/>
        </w:rPr>
        <w:t xml:space="preserve"> ( z toku) </w:t>
      </w:r>
      <w:r w:rsidRPr="001D55E9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1D55E9">
        <w:rPr>
          <w:rFonts w:ascii="Corbel" w:hAnsi="Corbel"/>
          <w:b w:val="0"/>
          <w:smallCaps w:val="0"/>
          <w:szCs w:val="24"/>
        </w:rPr>
        <w:t>)</w:t>
      </w:r>
    </w:p>
    <w:p w:rsidR="00B744A5" w:rsidRPr="001D55E9" w:rsidRDefault="00F125DC" w:rsidP="00B744A5">
      <w:pPr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>Z</w:t>
      </w:r>
      <w:r w:rsidR="00B744A5" w:rsidRPr="001D55E9">
        <w:rPr>
          <w:rFonts w:ascii="Corbel" w:hAnsi="Corbel"/>
          <w:sz w:val="24"/>
          <w:szCs w:val="24"/>
        </w:rPr>
        <w:t>aliczenie z oceną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1D55E9">
        <w:rPr>
          <w:rFonts w:ascii="Corbel" w:hAnsi="Corbel"/>
          <w:szCs w:val="24"/>
        </w:rPr>
        <w:lastRenderedPageBreak/>
        <w:t xml:space="preserve">2.Wymagania wstępne </w:t>
      </w:r>
    </w:p>
    <w:p w:rsidR="00F125DC" w:rsidRPr="001D55E9" w:rsidRDefault="00F125DC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7812" w:rsidRPr="001D55E9" w:rsidTr="005E6E85">
        <w:tc>
          <w:tcPr>
            <w:tcW w:w="9778" w:type="dxa"/>
          </w:tcPr>
          <w:p w:rsidR="00337812" w:rsidRPr="001D55E9" w:rsidRDefault="00337812" w:rsidP="00B33351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Pozytywne zaliczenie  Rachunkowości wskazujące na posiadanie podstawowej wiedzy księgowej (zasady, metody, standardy, przepisy prawa) oraz umiejętności interpretacji zjawisk ekonomicznych w ujęciu przyczynowo-skutkowym</w:t>
            </w:r>
          </w:p>
        </w:tc>
      </w:tr>
    </w:tbl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D55E9" w:rsidRDefault="0085747A" w:rsidP="002F2DE6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D55E9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D55E9" w:rsidRDefault="0085747A" w:rsidP="002F2DE6">
      <w:pPr>
        <w:pStyle w:val="Podpunkty"/>
        <w:numPr>
          <w:ilvl w:val="1"/>
          <w:numId w:val="1"/>
        </w:numPr>
        <w:ind w:left="284" w:firstLine="0"/>
        <w:rPr>
          <w:rFonts w:ascii="Corbel" w:hAnsi="Corbel"/>
          <w:b w:val="0"/>
          <w:i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 xml:space="preserve">Cele przedmiotu/modułu </w:t>
      </w:r>
      <w:r w:rsidR="00F125DC" w:rsidRPr="001D55E9">
        <w:rPr>
          <w:rFonts w:ascii="Corbel" w:hAnsi="Corbel"/>
          <w:b w:val="0"/>
          <w:i/>
          <w:sz w:val="24"/>
          <w:szCs w:val="24"/>
        </w:rPr>
        <w:t>(wypełnia koordynator)</w:t>
      </w:r>
    </w:p>
    <w:p w:rsidR="00B46BFF" w:rsidRPr="001D55E9" w:rsidRDefault="00B46BFF" w:rsidP="00B46BF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5747A" w:rsidRPr="001D55E9" w:rsidTr="005E6E85">
        <w:tc>
          <w:tcPr>
            <w:tcW w:w="675" w:type="dxa"/>
            <w:vAlign w:val="center"/>
          </w:tcPr>
          <w:p w:rsidR="0085747A" w:rsidRPr="001D55E9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1D55E9" w:rsidRDefault="00B33351" w:rsidP="00B33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337812" w:rsidRPr="001D55E9">
              <w:rPr>
                <w:rFonts w:ascii="Corbel" w:hAnsi="Corbel"/>
                <w:b w:val="0"/>
                <w:sz w:val="24"/>
                <w:szCs w:val="24"/>
              </w:rPr>
              <w:t xml:space="preserve">dobycie </w:t>
            </w:r>
            <w:r w:rsidRPr="001D55E9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="00337812" w:rsidRPr="001D55E9">
              <w:rPr>
                <w:rFonts w:ascii="Corbel" w:hAnsi="Corbel"/>
                <w:b w:val="0"/>
                <w:sz w:val="24"/>
                <w:szCs w:val="24"/>
              </w:rPr>
              <w:t>wiedzy o sposobach prowadzenia systemu księgowości w sektorze publicznym..</w:t>
            </w:r>
          </w:p>
        </w:tc>
      </w:tr>
      <w:tr w:rsidR="00B33351" w:rsidRPr="001D55E9" w:rsidTr="005E6E85">
        <w:tc>
          <w:tcPr>
            <w:tcW w:w="675" w:type="dxa"/>
            <w:vAlign w:val="center"/>
          </w:tcPr>
          <w:p w:rsidR="00B33351" w:rsidRPr="001D55E9" w:rsidRDefault="00B33351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B33351" w:rsidRPr="001D55E9" w:rsidRDefault="00B33351" w:rsidP="00B33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55E9">
              <w:rPr>
                <w:rFonts w:ascii="Corbel" w:hAnsi="Corbel"/>
                <w:b w:val="0"/>
                <w:sz w:val="24"/>
                <w:szCs w:val="24"/>
              </w:rPr>
              <w:t>Przekazanie studentom wiedzy o szczególnych zasadach rachunkowości, jej normach i regulacjach oraz sposobach sporządzania  sprawozdawczości budżetowej i analizie gospodarki finansowej w sektorze publicznym.</w:t>
            </w:r>
          </w:p>
        </w:tc>
      </w:tr>
    </w:tbl>
    <w:p w:rsidR="00376691" w:rsidRPr="001D55E9" w:rsidRDefault="00376691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D55E9" w:rsidRDefault="0085747A" w:rsidP="00F125DC">
      <w:pPr>
        <w:ind w:left="284"/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b/>
          <w:sz w:val="24"/>
          <w:szCs w:val="24"/>
        </w:rPr>
        <w:t>3.</w:t>
      </w:r>
      <w:r w:rsidR="00B46BFF" w:rsidRPr="001D55E9">
        <w:rPr>
          <w:rFonts w:ascii="Corbel" w:hAnsi="Corbel"/>
          <w:b/>
          <w:sz w:val="24"/>
          <w:szCs w:val="24"/>
        </w:rPr>
        <w:t xml:space="preserve">2  </w:t>
      </w:r>
      <w:r w:rsidR="00F125DC" w:rsidRPr="001D55E9">
        <w:rPr>
          <w:rFonts w:ascii="Corbel" w:hAnsi="Corbel"/>
          <w:b/>
          <w:sz w:val="24"/>
          <w:szCs w:val="24"/>
        </w:rPr>
        <w:t>E</w:t>
      </w:r>
      <w:r w:rsidR="00B46BFF" w:rsidRPr="001D55E9">
        <w:rPr>
          <w:rFonts w:ascii="Corbel" w:hAnsi="Corbel"/>
          <w:b/>
          <w:sz w:val="24"/>
          <w:szCs w:val="24"/>
        </w:rPr>
        <w:t>fekty kształcenia dla przedmiotu/ modułu</w:t>
      </w:r>
      <w:r w:rsidR="00B46BFF" w:rsidRPr="001D55E9">
        <w:rPr>
          <w:rFonts w:ascii="Corbel" w:hAnsi="Corbel"/>
          <w:sz w:val="24"/>
          <w:szCs w:val="24"/>
        </w:rPr>
        <w:t xml:space="preserve">  ( </w:t>
      </w:r>
      <w:r w:rsidR="00B46BFF" w:rsidRPr="001D55E9">
        <w:rPr>
          <w:rFonts w:ascii="Corbel" w:hAnsi="Corbel"/>
          <w:i/>
          <w:sz w:val="24"/>
          <w:szCs w:val="24"/>
        </w:rPr>
        <w:t>wypełnia koordynator</w:t>
      </w:r>
      <w:r w:rsidR="00B46BFF" w:rsidRPr="001D55E9">
        <w:rPr>
          <w:rFonts w:ascii="Corbel" w:hAnsi="Corbel"/>
          <w:sz w:val="24"/>
          <w:szCs w:val="24"/>
        </w:rPr>
        <w:t>)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D55E9" w:rsidTr="005E6E85">
        <w:tc>
          <w:tcPr>
            <w:tcW w:w="1701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smallCaps w:val="0"/>
                <w:szCs w:val="24"/>
              </w:rPr>
              <w:t>EK</w:t>
            </w:r>
            <w:r w:rsidRPr="001D55E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D55E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Opisuje podstawowe problemy współczesnych finansów publicznych i funkcje rachunkowości budżetowej Identyfikuje wzajemne relacje pomiędzy sektorem budżetowym i ich oddziaływanie na zmiany struktur systemowych. Rozpoznaje procesy zmian struktury i powiązania rachunkowości budżetowej i sprawozdawczości budżetowej</w:t>
            </w:r>
          </w:p>
        </w:tc>
        <w:tc>
          <w:tcPr>
            <w:tcW w:w="1873" w:type="dxa"/>
          </w:tcPr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K_W01</w:t>
            </w:r>
          </w:p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K_W05</w:t>
            </w:r>
          </w:p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K_W10</w:t>
            </w:r>
          </w:p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Ma wiedzę o czynnikach decydujących o odmienności rachunkowości budżetu. Zna podstawowe zasady, normy i koncepcje organizacji budżetu poprzez system rachunkowości pełnej, zna struktury i powiązania.</w:t>
            </w:r>
          </w:p>
        </w:tc>
        <w:tc>
          <w:tcPr>
            <w:tcW w:w="1873" w:type="dxa"/>
          </w:tcPr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K_W02</w:t>
            </w:r>
          </w:p>
          <w:p w:rsidR="00B33351" w:rsidRPr="001D55E9" w:rsidRDefault="00B33351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K_W05</w:t>
            </w:r>
          </w:p>
          <w:p w:rsidR="00B33351" w:rsidRPr="001D55E9" w:rsidRDefault="00B33351" w:rsidP="00F125D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Potrafi pozyskiwać i analizować dane w zakresie tworzenia budżetów i innych planów finansowych według klasyfikacji budżetowej i struktury dysponenckiej</w:t>
            </w:r>
          </w:p>
        </w:tc>
        <w:tc>
          <w:tcPr>
            <w:tcW w:w="1873" w:type="dxa"/>
          </w:tcPr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K_U01</w:t>
            </w:r>
          </w:p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K_U03</w:t>
            </w:r>
          </w:p>
          <w:p w:rsidR="00B33351" w:rsidRPr="001D55E9" w:rsidRDefault="00B33351" w:rsidP="00B744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 Rozwinie umiejętność wykorzystywania narzędzi i metod prognozowania w efektywności i wzmacnianiu oszczędności środków publicznych i gospodarowania mieniem publicznym</w:t>
            </w:r>
          </w:p>
        </w:tc>
        <w:tc>
          <w:tcPr>
            <w:tcW w:w="1873" w:type="dxa"/>
          </w:tcPr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K_U01</w:t>
            </w:r>
          </w:p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K_U03</w:t>
            </w:r>
          </w:p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K_U06</w:t>
            </w:r>
          </w:p>
          <w:p w:rsidR="00B33351" w:rsidRPr="001D55E9" w:rsidRDefault="00B33351" w:rsidP="00B744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,audytu wewnętrznego i pionie zarządczym</w:t>
            </w:r>
          </w:p>
        </w:tc>
        <w:tc>
          <w:tcPr>
            <w:tcW w:w="1873" w:type="dxa"/>
          </w:tcPr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K_K04</w:t>
            </w:r>
          </w:p>
          <w:p w:rsidR="00B33351" w:rsidRPr="001D55E9" w:rsidRDefault="00DD7620" w:rsidP="00B744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B33351" w:rsidRPr="001D55E9" w:rsidTr="005E6E85">
        <w:tc>
          <w:tcPr>
            <w:tcW w:w="1701" w:type="dxa"/>
          </w:tcPr>
          <w:p w:rsidR="00B33351" w:rsidRPr="001D55E9" w:rsidRDefault="00B33351" w:rsidP="00B33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EK_-06</w:t>
            </w:r>
          </w:p>
        </w:tc>
        <w:tc>
          <w:tcPr>
            <w:tcW w:w="6096" w:type="dxa"/>
          </w:tcPr>
          <w:p w:rsidR="00B33351" w:rsidRPr="001D55E9" w:rsidRDefault="00B33351" w:rsidP="0037669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73" w:type="dxa"/>
          </w:tcPr>
          <w:p w:rsidR="00DD7620" w:rsidRPr="001D55E9" w:rsidRDefault="00DD7620" w:rsidP="00B744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K_K02</w:t>
            </w:r>
          </w:p>
          <w:p w:rsidR="00B33351" w:rsidRPr="001D55E9" w:rsidRDefault="00DD7620" w:rsidP="00B744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D55E9" w:rsidRDefault="00B46BFF" w:rsidP="002F2DE6">
      <w:pPr>
        <w:pStyle w:val="Akapitzlist"/>
        <w:numPr>
          <w:ilvl w:val="1"/>
          <w:numId w:val="2"/>
        </w:numPr>
        <w:jc w:val="both"/>
        <w:rPr>
          <w:rFonts w:ascii="Corbel" w:hAnsi="Corbel"/>
          <w:b/>
          <w:sz w:val="24"/>
          <w:szCs w:val="24"/>
        </w:rPr>
      </w:pPr>
      <w:r w:rsidRPr="001D55E9">
        <w:rPr>
          <w:rFonts w:ascii="Corbel" w:hAnsi="Corbel"/>
          <w:b/>
          <w:sz w:val="24"/>
          <w:szCs w:val="24"/>
        </w:rPr>
        <w:t xml:space="preserve">Treści programowe </w:t>
      </w:r>
      <w:r w:rsidR="0085747A" w:rsidRPr="001D55E9">
        <w:rPr>
          <w:rFonts w:ascii="Corbel" w:hAnsi="Corbel"/>
          <w:b/>
          <w:sz w:val="24"/>
          <w:szCs w:val="24"/>
        </w:rPr>
        <w:t>(</w:t>
      </w:r>
      <w:r w:rsidR="0085747A" w:rsidRPr="001D55E9">
        <w:rPr>
          <w:rFonts w:ascii="Corbel" w:hAnsi="Corbel"/>
          <w:b/>
          <w:i/>
          <w:sz w:val="24"/>
          <w:szCs w:val="24"/>
        </w:rPr>
        <w:t>wypełnia koordynator)</w:t>
      </w:r>
    </w:p>
    <w:p w:rsidR="0085747A" w:rsidRPr="001D55E9" w:rsidRDefault="0085747A" w:rsidP="002F2DE6">
      <w:pPr>
        <w:pStyle w:val="Akapitzlist"/>
        <w:numPr>
          <w:ilvl w:val="0"/>
          <w:numId w:val="4"/>
        </w:numPr>
        <w:jc w:val="both"/>
        <w:rPr>
          <w:rFonts w:ascii="Corbel" w:hAnsi="Corbel"/>
          <w:sz w:val="24"/>
          <w:szCs w:val="24"/>
        </w:rPr>
      </w:pPr>
      <w:r w:rsidRPr="001D55E9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:rsidR="0085747A" w:rsidRPr="001D55E9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D55E9" w:rsidTr="00F8157C">
        <w:tc>
          <w:tcPr>
            <w:tcW w:w="9639" w:type="dxa"/>
          </w:tcPr>
          <w:p w:rsidR="0085747A" w:rsidRPr="001D55E9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D55E9" w:rsidTr="00F8157C">
        <w:tc>
          <w:tcPr>
            <w:tcW w:w="9639" w:type="dxa"/>
          </w:tcPr>
          <w:p w:rsidR="0085747A" w:rsidRPr="001D55E9" w:rsidRDefault="00337812" w:rsidP="008910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Wybrane zagadnienia systemu finansowego </w:t>
            </w:r>
            <w:r w:rsidR="008910F8" w:rsidRPr="001D55E9">
              <w:rPr>
                <w:rFonts w:ascii="Corbel" w:hAnsi="Corbel"/>
                <w:sz w:val="24"/>
                <w:szCs w:val="24"/>
              </w:rPr>
              <w:t>w jednostkach sektora publicznego</w:t>
            </w:r>
            <w:r w:rsidRPr="001D55E9">
              <w:rPr>
                <w:rFonts w:ascii="Corbel" w:hAnsi="Corbel"/>
                <w:sz w:val="24"/>
                <w:szCs w:val="24"/>
              </w:rPr>
              <w:t>. Regulacje normatywne i prawne. Cechy szczególne rachunkowości budżetowej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D55E9" w:rsidTr="00F8157C">
        <w:tc>
          <w:tcPr>
            <w:tcW w:w="9639" w:type="dxa"/>
          </w:tcPr>
          <w:p w:rsidR="0085747A" w:rsidRPr="001D55E9" w:rsidRDefault="008910F8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Wykorzystanie budżetowania w procesie zarządzania finansami w jednostkach sektora publicznego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D55E9" w:rsidTr="00F8157C">
        <w:tc>
          <w:tcPr>
            <w:tcW w:w="9639" w:type="dxa"/>
          </w:tcPr>
          <w:p w:rsidR="0085747A" w:rsidRPr="001D55E9" w:rsidRDefault="008910F8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Zasady i procedury budżetowania w jednostkach sektora publicznego</w:t>
            </w:r>
          </w:p>
        </w:tc>
      </w:tr>
      <w:tr w:rsidR="008910F8" w:rsidRPr="001D55E9" w:rsidTr="00F8157C">
        <w:tc>
          <w:tcPr>
            <w:tcW w:w="9639" w:type="dxa"/>
          </w:tcPr>
          <w:p w:rsidR="008910F8" w:rsidRPr="001D55E9" w:rsidRDefault="008910F8" w:rsidP="00AC7100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Organizacja rachunkowości budżetowej. Struktura dysponencka. Tworzenie planów kont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  <w:r w:rsidRPr="001D55E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910F8" w:rsidRPr="001D55E9" w:rsidTr="00F8157C">
        <w:tc>
          <w:tcPr>
            <w:tcW w:w="9639" w:type="dxa"/>
          </w:tcPr>
          <w:p w:rsidR="008910F8" w:rsidRPr="001D55E9" w:rsidRDefault="008910F8" w:rsidP="00D81140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Wycena majątku publicznego. Zakładanie kont, organizacja rachunkowości</w:t>
            </w:r>
          </w:p>
        </w:tc>
      </w:tr>
      <w:tr w:rsidR="008910F8" w:rsidRPr="001D55E9" w:rsidTr="00F8157C">
        <w:tc>
          <w:tcPr>
            <w:tcW w:w="9639" w:type="dxa"/>
          </w:tcPr>
          <w:p w:rsidR="008910F8" w:rsidRPr="001D55E9" w:rsidRDefault="008910F8" w:rsidP="00DE4FD2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Zasady gospodarki finansowej jednostek organizacyjnych sektora finansów publicznych. Klasyfikacja budżetowa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910F8" w:rsidRPr="001D55E9" w:rsidTr="00F8157C">
        <w:tc>
          <w:tcPr>
            <w:tcW w:w="9639" w:type="dxa"/>
          </w:tcPr>
          <w:p w:rsidR="008910F8" w:rsidRPr="001D55E9" w:rsidRDefault="008910F8" w:rsidP="00DE4FD2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Specyfika rachunkowości jednostek budżetowych. Ewidencja dochodów i wydatków. Zakładanie rejestrów. Analiza przypisów ustawy o zamówieniach publicznych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910F8" w:rsidRPr="001D55E9" w:rsidTr="00F8157C">
        <w:tc>
          <w:tcPr>
            <w:tcW w:w="9639" w:type="dxa"/>
          </w:tcPr>
          <w:p w:rsidR="008910F8" w:rsidRPr="001D55E9" w:rsidRDefault="008910F8" w:rsidP="00DE4FD2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Sprawozdawczość budżetowa i finansowa. Kontrola wewnętrzna i audyt w jednostkach organizacyjnych sektora finansów publicznych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D55E9" w:rsidRDefault="00B46BFF" w:rsidP="002F2DE6">
      <w:pPr>
        <w:pStyle w:val="Punktygwne"/>
        <w:numPr>
          <w:ilvl w:val="1"/>
          <w:numId w:val="2"/>
        </w:numPr>
        <w:spacing w:before="0" w:after="0"/>
        <w:ind w:left="567" w:firstLine="0"/>
        <w:rPr>
          <w:rFonts w:ascii="Corbel" w:hAnsi="Corbel"/>
          <w:b w:val="0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Metody dydaktyczne</w:t>
      </w:r>
      <w:r w:rsidRPr="001D55E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55E9">
        <w:rPr>
          <w:rFonts w:ascii="Corbel" w:hAnsi="Corbel"/>
          <w:b w:val="0"/>
          <w:smallCaps w:val="0"/>
          <w:szCs w:val="24"/>
        </w:rPr>
        <w:t>Ćwiczenia:  praca w grupach</w:t>
      </w:r>
      <w:r w:rsidR="00EF0708" w:rsidRPr="001D55E9">
        <w:rPr>
          <w:rFonts w:ascii="Corbel" w:hAnsi="Corbel"/>
          <w:b w:val="0"/>
          <w:smallCaps w:val="0"/>
          <w:szCs w:val="24"/>
        </w:rPr>
        <w:t xml:space="preserve">, </w:t>
      </w:r>
      <w:r w:rsidRPr="001D55E9">
        <w:rPr>
          <w:rFonts w:ascii="Corbel" w:hAnsi="Corbel"/>
          <w:b w:val="0"/>
          <w:smallCaps w:val="0"/>
          <w:szCs w:val="24"/>
        </w:rPr>
        <w:t>rozwiązywanie zadań</w:t>
      </w:r>
      <w:r w:rsidR="00EF0708" w:rsidRPr="001D55E9">
        <w:rPr>
          <w:rFonts w:ascii="Corbel" w:hAnsi="Corbel"/>
          <w:b w:val="0"/>
          <w:smallCaps w:val="0"/>
          <w:szCs w:val="24"/>
        </w:rPr>
        <w:t xml:space="preserve">, </w:t>
      </w:r>
      <w:r w:rsidRPr="001D55E9">
        <w:rPr>
          <w:rFonts w:ascii="Corbel" w:hAnsi="Corbel"/>
          <w:b w:val="0"/>
          <w:smallCaps w:val="0"/>
          <w:szCs w:val="24"/>
        </w:rPr>
        <w:t>dyskusja</w:t>
      </w:r>
      <w:r w:rsidR="00F8157C" w:rsidRPr="001D55E9">
        <w:rPr>
          <w:rFonts w:ascii="Corbel" w:hAnsi="Corbel"/>
          <w:b w:val="0"/>
          <w:smallCaps w:val="0"/>
          <w:szCs w:val="24"/>
        </w:rPr>
        <w:t>.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2F2DE6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METODY I KRYTERIA OCENY</w:t>
      </w:r>
    </w:p>
    <w:p w:rsidR="00F125DC" w:rsidRPr="001D55E9" w:rsidRDefault="00F125DC" w:rsidP="00F125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1D55E9" w:rsidRDefault="0085747A" w:rsidP="00F125D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1D55E9" w:rsidTr="005E6E85">
        <w:tc>
          <w:tcPr>
            <w:tcW w:w="1984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1D55E9" w:rsidRDefault="0085747A" w:rsidP="00F125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85747A" w:rsidRPr="001D55E9" w:rsidTr="005E6E85">
        <w:tc>
          <w:tcPr>
            <w:tcW w:w="1984" w:type="dxa"/>
          </w:tcPr>
          <w:p w:rsidR="0085747A" w:rsidRPr="001D55E9" w:rsidRDefault="0085747A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 xml:space="preserve">ek_ </w:t>
            </w:r>
            <w:r w:rsidR="00580CEE" w:rsidRPr="001D55E9">
              <w:rPr>
                <w:rFonts w:ascii="Corbel" w:hAnsi="Corbel"/>
                <w:b w:val="0"/>
                <w:szCs w:val="24"/>
              </w:rPr>
              <w:t xml:space="preserve"> 01</w:t>
            </w:r>
          </w:p>
        </w:tc>
        <w:tc>
          <w:tcPr>
            <w:tcW w:w="5103" w:type="dxa"/>
          </w:tcPr>
          <w:p w:rsidR="0085747A" w:rsidRPr="001D55E9" w:rsidRDefault="00563521" w:rsidP="00A0063C">
            <w:pPr>
              <w:rPr>
                <w:rFonts w:ascii="Corbel" w:hAnsi="Corbel"/>
                <w:b/>
                <w:i/>
                <w:strike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</w:t>
            </w:r>
            <w:r w:rsidR="00A0063C" w:rsidRPr="001D55E9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233" w:type="dxa"/>
          </w:tcPr>
          <w:p w:rsidR="0085747A" w:rsidRPr="001D55E9" w:rsidRDefault="00A0063C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1D55E9" w:rsidTr="005E6E85">
        <w:tc>
          <w:tcPr>
            <w:tcW w:w="1984" w:type="dxa"/>
          </w:tcPr>
          <w:p w:rsidR="0085747A" w:rsidRPr="001D55E9" w:rsidRDefault="0085747A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1D55E9" w:rsidRDefault="00563521" w:rsidP="00A0063C">
            <w:pPr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K</w:t>
            </w:r>
            <w:r w:rsidR="00A0063C" w:rsidRPr="001D55E9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233" w:type="dxa"/>
          </w:tcPr>
          <w:p w:rsidR="0085747A" w:rsidRPr="001D55E9" w:rsidRDefault="00A0063C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80CEE" w:rsidRPr="001D55E9" w:rsidTr="005E6E85">
        <w:tc>
          <w:tcPr>
            <w:tcW w:w="1984" w:type="dxa"/>
          </w:tcPr>
          <w:p w:rsidR="00580CEE" w:rsidRPr="001D55E9" w:rsidRDefault="00580CEE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>EK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_</w:t>
            </w:r>
            <w:r w:rsidRPr="001D55E9">
              <w:rPr>
                <w:rFonts w:ascii="Corbel" w:hAnsi="Corbel"/>
                <w:b w:val="0"/>
                <w:szCs w:val="24"/>
              </w:rPr>
              <w:t>0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:rsidR="00580CEE" w:rsidRPr="001D55E9" w:rsidRDefault="00A0063C" w:rsidP="00A0063C">
            <w:pPr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233" w:type="dxa"/>
          </w:tcPr>
          <w:p w:rsidR="00580CEE" w:rsidRPr="001D55E9" w:rsidRDefault="00A0063C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80CEE" w:rsidRPr="001D55E9" w:rsidTr="005E6E85">
        <w:tc>
          <w:tcPr>
            <w:tcW w:w="1984" w:type="dxa"/>
          </w:tcPr>
          <w:p w:rsidR="00580CEE" w:rsidRPr="001D55E9" w:rsidRDefault="00580CEE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 xml:space="preserve">EK 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_</w:t>
            </w:r>
            <w:r w:rsidRPr="001D55E9">
              <w:rPr>
                <w:rFonts w:ascii="Corbel" w:hAnsi="Corbel"/>
                <w:b w:val="0"/>
                <w:szCs w:val="24"/>
              </w:rPr>
              <w:t xml:space="preserve"> 0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:rsidR="00580CEE" w:rsidRPr="001D55E9" w:rsidRDefault="00A0063C" w:rsidP="00A0063C">
            <w:pPr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233" w:type="dxa"/>
          </w:tcPr>
          <w:p w:rsidR="00580CEE" w:rsidRPr="001D55E9" w:rsidRDefault="00A0063C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80CEE" w:rsidRPr="001D55E9" w:rsidTr="005E6E85">
        <w:tc>
          <w:tcPr>
            <w:tcW w:w="1984" w:type="dxa"/>
          </w:tcPr>
          <w:p w:rsidR="00580CEE" w:rsidRPr="001D55E9" w:rsidRDefault="00A0063C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 xml:space="preserve">EK 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_</w:t>
            </w:r>
            <w:r w:rsidRPr="001D55E9">
              <w:rPr>
                <w:rFonts w:ascii="Corbel" w:hAnsi="Corbel"/>
                <w:b w:val="0"/>
                <w:szCs w:val="24"/>
              </w:rPr>
              <w:t>0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103" w:type="dxa"/>
          </w:tcPr>
          <w:p w:rsidR="00580CEE" w:rsidRPr="001D55E9" w:rsidRDefault="00A0063C" w:rsidP="00A0063C">
            <w:pPr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obserwacja postawy i ocena prezentowanych osiągnięć</w:t>
            </w:r>
          </w:p>
        </w:tc>
        <w:tc>
          <w:tcPr>
            <w:tcW w:w="2233" w:type="dxa"/>
          </w:tcPr>
          <w:p w:rsidR="00580CEE" w:rsidRPr="001D55E9" w:rsidRDefault="00A0063C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64C0" w:rsidRPr="001D55E9" w:rsidTr="005E6E85">
        <w:tc>
          <w:tcPr>
            <w:tcW w:w="1984" w:type="dxa"/>
          </w:tcPr>
          <w:p w:rsidR="009B64C0" w:rsidRPr="001D55E9" w:rsidRDefault="009B64C0" w:rsidP="00615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55E9">
              <w:rPr>
                <w:rFonts w:ascii="Corbel" w:hAnsi="Corbel"/>
                <w:b w:val="0"/>
                <w:szCs w:val="24"/>
              </w:rPr>
              <w:t xml:space="preserve">EK 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_</w:t>
            </w:r>
            <w:r w:rsidRPr="001D55E9">
              <w:rPr>
                <w:rFonts w:ascii="Corbel" w:hAnsi="Corbel"/>
                <w:b w:val="0"/>
                <w:szCs w:val="24"/>
              </w:rPr>
              <w:t xml:space="preserve"> 0</w:t>
            </w:r>
            <w:r w:rsidR="0061539A" w:rsidRPr="001D55E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103" w:type="dxa"/>
          </w:tcPr>
          <w:p w:rsidR="009B64C0" w:rsidRPr="001D55E9" w:rsidRDefault="009B64C0" w:rsidP="00A0063C">
            <w:pPr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obserwacja postawy i ocena prezentowanych osiągnięć</w:t>
            </w:r>
          </w:p>
        </w:tc>
        <w:tc>
          <w:tcPr>
            <w:tcW w:w="2233" w:type="dxa"/>
          </w:tcPr>
          <w:p w:rsidR="009B64C0" w:rsidRPr="001D55E9" w:rsidRDefault="009B64C0" w:rsidP="00B744A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B46BFF" w:rsidP="00F125DC">
      <w:pPr>
        <w:pStyle w:val="Punktygwne"/>
        <w:spacing w:before="0" w:after="0"/>
        <w:ind w:left="567"/>
        <w:rPr>
          <w:rFonts w:ascii="Corbel" w:hAnsi="Corbel"/>
          <w:smallCaps w:val="0"/>
          <w:color w:val="000000"/>
          <w:szCs w:val="24"/>
        </w:rPr>
      </w:pPr>
      <w:r w:rsidRPr="001D55E9">
        <w:rPr>
          <w:rFonts w:ascii="Corbel" w:hAnsi="Corbel"/>
          <w:smallCaps w:val="0"/>
          <w:szCs w:val="24"/>
        </w:rPr>
        <w:tab/>
      </w:r>
      <w:r w:rsidR="0085747A" w:rsidRPr="001D55E9">
        <w:rPr>
          <w:rFonts w:ascii="Corbel" w:hAnsi="Corbel"/>
          <w:smallCaps w:val="0"/>
          <w:szCs w:val="24"/>
        </w:rPr>
        <w:t xml:space="preserve">4.2  Warunki zaliczenia przedmiotu </w:t>
      </w:r>
      <w:r w:rsidR="0085747A" w:rsidRPr="001D55E9">
        <w:rPr>
          <w:rFonts w:ascii="Corbel" w:hAnsi="Corbel"/>
          <w:smallCaps w:val="0"/>
          <w:color w:val="000000"/>
          <w:szCs w:val="24"/>
        </w:rPr>
        <w:t>(kryteria oceniania)</w:t>
      </w:r>
    </w:p>
    <w:p w:rsidR="00F125DC" w:rsidRPr="001D55E9" w:rsidRDefault="00F125DC" w:rsidP="00F125DC">
      <w:pPr>
        <w:pStyle w:val="Punktygwne"/>
        <w:spacing w:before="0" w:after="0"/>
        <w:ind w:left="567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85747A" w:rsidRPr="001D55E9" w:rsidTr="005E6E85">
        <w:tc>
          <w:tcPr>
            <w:tcW w:w="9244" w:type="dxa"/>
          </w:tcPr>
          <w:p w:rsidR="00C02E1C" w:rsidRPr="001D55E9" w:rsidRDefault="00C02E1C" w:rsidP="00C02E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Zaliczenie ćwiczeń  - ocena pozytywna z pracy pisemnej skorygowana o ocenę aktywności na zajęciach i przygotowaną pracę indywidualną studenta na wybrany temat. </w:t>
            </w:r>
          </w:p>
          <w:p w:rsidR="00C02E1C" w:rsidRPr="001D55E9" w:rsidRDefault="00580CEE" w:rsidP="00C02E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>pisemne składając</w:t>
            </w:r>
            <w:r w:rsidRPr="001D55E9">
              <w:rPr>
                <w:rFonts w:ascii="Corbel" w:hAnsi="Corbel"/>
                <w:sz w:val="24"/>
                <w:szCs w:val="24"/>
              </w:rPr>
              <w:t>e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 xml:space="preserve"> się z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 xml:space="preserve"> 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>.</w:t>
            </w:r>
            <w:r w:rsidRPr="001D55E9">
              <w:rPr>
                <w:rFonts w:ascii="Corbel" w:hAnsi="Corbel"/>
                <w:sz w:val="24"/>
                <w:szCs w:val="24"/>
              </w:rPr>
              <w:t>z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>ada</w:t>
            </w:r>
            <w:r w:rsidRPr="001D55E9">
              <w:rPr>
                <w:rFonts w:ascii="Corbel" w:hAnsi="Corbel"/>
                <w:sz w:val="24"/>
                <w:szCs w:val="24"/>
              </w:rPr>
              <w:t>ń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 xml:space="preserve"> do rozwiązania 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1D55E9">
              <w:rPr>
                <w:rFonts w:ascii="Corbel" w:hAnsi="Corbel"/>
                <w:sz w:val="24"/>
                <w:szCs w:val="24"/>
              </w:rPr>
              <w:t>c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>zęś</w:t>
            </w:r>
            <w:r w:rsidRPr="001D55E9">
              <w:rPr>
                <w:rFonts w:ascii="Corbel" w:hAnsi="Corbel"/>
                <w:sz w:val="24"/>
                <w:szCs w:val="24"/>
              </w:rPr>
              <w:t>ci</w:t>
            </w:r>
            <w:r w:rsidR="0061539A" w:rsidRPr="001D55E9">
              <w:rPr>
                <w:rFonts w:ascii="Corbel" w:hAnsi="Corbel"/>
                <w:sz w:val="24"/>
                <w:szCs w:val="24"/>
              </w:rPr>
              <w:t xml:space="preserve"> teoretyczn</w:t>
            </w:r>
            <w:r w:rsidRPr="001D55E9">
              <w:rPr>
                <w:rFonts w:ascii="Corbel" w:hAnsi="Corbel"/>
                <w:sz w:val="24"/>
                <w:szCs w:val="24"/>
              </w:rPr>
              <w:t>ej</w:t>
            </w:r>
            <w:r w:rsidR="00C02E1C" w:rsidRPr="001D55E9">
              <w:rPr>
                <w:rFonts w:ascii="Corbel" w:hAnsi="Corbel"/>
                <w:sz w:val="24"/>
                <w:szCs w:val="24"/>
              </w:rPr>
              <w:t xml:space="preserve"> – pytania problemowe. </w:t>
            </w:r>
          </w:p>
          <w:p w:rsidR="0085747A" w:rsidRPr="001D55E9" w:rsidRDefault="0085747A" w:rsidP="00C02E1C">
            <w:pPr>
              <w:spacing w:after="0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</w:p>
        </w:tc>
      </w:tr>
    </w:tbl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125DC" w:rsidRPr="001D55E9" w:rsidRDefault="00F125DC" w:rsidP="00F125D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55E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125DC" w:rsidRPr="001D55E9" w:rsidRDefault="00F125DC" w:rsidP="00F125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25DC" w:rsidRPr="001D55E9" w:rsidTr="006B11C4">
        <w:tc>
          <w:tcPr>
            <w:tcW w:w="4962" w:type="dxa"/>
            <w:vAlign w:val="center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25DC" w:rsidRPr="001D55E9" w:rsidTr="006B11C4">
        <w:tc>
          <w:tcPr>
            <w:tcW w:w="4962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125DC" w:rsidRPr="001D55E9" w:rsidRDefault="00B45B00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125DC" w:rsidRPr="001D55E9" w:rsidTr="006B11C4">
        <w:tc>
          <w:tcPr>
            <w:tcW w:w="4962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125DC" w:rsidRPr="001D55E9" w:rsidRDefault="00B45B00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  <w:bookmarkStart w:id="0" w:name="_GoBack"/>
            <w:bookmarkEnd w:id="0"/>
          </w:p>
        </w:tc>
      </w:tr>
      <w:tr w:rsidR="00F125DC" w:rsidRPr="001D55E9" w:rsidTr="006B11C4">
        <w:tc>
          <w:tcPr>
            <w:tcW w:w="4962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125DC" w:rsidRPr="001D55E9" w:rsidRDefault="001D55E9" w:rsidP="00B45B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1</w:t>
            </w:r>
            <w:r w:rsidR="00B45B0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125DC" w:rsidRPr="001D55E9" w:rsidTr="006B11C4">
        <w:tc>
          <w:tcPr>
            <w:tcW w:w="4962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125DC" w:rsidRPr="001D55E9" w:rsidRDefault="001D55E9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125DC" w:rsidRPr="001D55E9" w:rsidTr="006B11C4">
        <w:tc>
          <w:tcPr>
            <w:tcW w:w="4962" w:type="dxa"/>
          </w:tcPr>
          <w:p w:rsidR="00F125DC" w:rsidRPr="001D55E9" w:rsidRDefault="00F125DC" w:rsidP="006B11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125DC" w:rsidRPr="001D55E9" w:rsidRDefault="001D55E9" w:rsidP="006B11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55E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F125DC" w:rsidRPr="001D55E9" w:rsidRDefault="00F125DC" w:rsidP="00F125D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55E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55E9" w:rsidRPr="001D55E9" w:rsidRDefault="001D55E9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55E9" w:rsidRPr="001D55E9" w:rsidRDefault="001D55E9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55E9" w:rsidRPr="001D55E9" w:rsidRDefault="001D55E9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2F2DE6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PRAKTYKI ZAWODOWE W RAMACH PRZEDMIOTU/ MODUŁU</w:t>
      </w:r>
    </w:p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1D55E9" w:rsidTr="00B46BFF">
        <w:tc>
          <w:tcPr>
            <w:tcW w:w="4111" w:type="dxa"/>
          </w:tcPr>
          <w:p w:rsidR="0085747A" w:rsidRPr="001D55E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:rsidR="0085747A" w:rsidRPr="001D55E9" w:rsidRDefault="0027575B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85747A" w:rsidRPr="001D55E9" w:rsidTr="00B46BFF">
        <w:tc>
          <w:tcPr>
            <w:tcW w:w="4111" w:type="dxa"/>
          </w:tcPr>
          <w:p w:rsidR="006112E1" w:rsidRPr="001D55E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</w:p>
          <w:p w:rsidR="0085747A" w:rsidRPr="001D55E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 xml:space="preserve">praktyk </w:t>
            </w:r>
          </w:p>
        </w:tc>
        <w:tc>
          <w:tcPr>
            <w:tcW w:w="3402" w:type="dxa"/>
          </w:tcPr>
          <w:p w:rsidR="0085747A" w:rsidRPr="001D55E9" w:rsidRDefault="0027575B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1D55E9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2F2DE6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D55E9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D55E9" w:rsidTr="005E6E85">
        <w:tc>
          <w:tcPr>
            <w:tcW w:w="7513" w:type="dxa"/>
          </w:tcPr>
          <w:p w:rsidR="00B744A5" w:rsidRPr="001D55E9" w:rsidRDefault="00B744A5" w:rsidP="001D55E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1D55E9">
              <w:rPr>
                <w:rFonts w:ascii="Corbel" w:hAnsi="Corbel"/>
                <w:szCs w:val="24"/>
              </w:rPr>
              <w:t xml:space="preserve"> </w:t>
            </w:r>
          </w:p>
          <w:p w:rsidR="00B744A5" w:rsidRPr="001D55E9" w:rsidRDefault="006112E1" w:rsidP="001D55E9">
            <w:p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1.</w:t>
            </w:r>
            <w:r w:rsidR="00B744A5" w:rsidRPr="001D55E9">
              <w:rPr>
                <w:rFonts w:ascii="Corbel" w:hAnsi="Corbel"/>
                <w:sz w:val="24"/>
                <w:szCs w:val="24"/>
              </w:rPr>
              <w:t xml:space="preserve">Kaczurak-Kozak M., Winiarska K.: Rachunkowość budżetowa, Wolters </w:t>
            </w:r>
            <w:r w:rsidRPr="001D55E9">
              <w:rPr>
                <w:rFonts w:ascii="Corbel" w:hAnsi="Corbel"/>
                <w:sz w:val="24"/>
                <w:szCs w:val="24"/>
              </w:rPr>
              <w:t xml:space="preserve"> </w:t>
            </w:r>
            <w:r w:rsidR="001D55E9" w:rsidRPr="001D55E9">
              <w:rPr>
                <w:rFonts w:ascii="Corbel" w:hAnsi="Corbel"/>
                <w:sz w:val="24"/>
                <w:szCs w:val="24"/>
              </w:rPr>
              <w:t xml:space="preserve">  </w:t>
            </w:r>
            <w:r w:rsidR="00B744A5" w:rsidRPr="001D55E9">
              <w:rPr>
                <w:rFonts w:ascii="Corbel" w:hAnsi="Corbel"/>
                <w:sz w:val="24"/>
                <w:szCs w:val="24"/>
              </w:rPr>
              <w:t>Kluwer Polska, Warszawa 201</w:t>
            </w:r>
            <w:r w:rsidR="00563521" w:rsidRPr="001D55E9">
              <w:rPr>
                <w:rFonts w:ascii="Corbel" w:hAnsi="Corbel"/>
                <w:sz w:val="24"/>
                <w:szCs w:val="24"/>
              </w:rPr>
              <w:t>3</w:t>
            </w:r>
            <w:r w:rsidR="00B744A5" w:rsidRPr="001D55E9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F8157C" w:rsidRPr="001D55E9" w:rsidRDefault="006112E1" w:rsidP="001D55E9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2.</w:t>
            </w:r>
            <w:r w:rsidR="00B744A5" w:rsidRPr="001D55E9">
              <w:rPr>
                <w:rFonts w:ascii="Corbel" w:hAnsi="Corbel"/>
                <w:sz w:val="24"/>
                <w:szCs w:val="24"/>
              </w:rPr>
              <w:t xml:space="preserve"> Winiarska K, Kaczurak- Kozak M, Rachunkowość budżetowa, Oficyna Ekonomiczna Grupa Wolters  Kluwer, Kraków 2013</w:t>
            </w:r>
            <w:r w:rsidR="00F8157C" w:rsidRPr="001D55E9">
              <w:rPr>
                <w:rFonts w:ascii="Corbel" w:hAnsi="Corbel"/>
                <w:sz w:val="24"/>
                <w:szCs w:val="24"/>
              </w:rPr>
              <w:t>.</w:t>
            </w:r>
          </w:p>
          <w:p w:rsidR="00580CEE" w:rsidRPr="001D55E9" w:rsidRDefault="006112E1" w:rsidP="001D55E9">
            <w:pPr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3.</w:t>
            </w:r>
            <w:r w:rsidR="001D55E9" w:rsidRPr="001D55E9">
              <w:rPr>
                <w:rFonts w:ascii="Corbel" w:hAnsi="Corbel"/>
                <w:sz w:val="24"/>
                <w:szCs w:val="24"/>
              </w:rPr>
              <w:t xml:space="preserve"> </w:t>
            </w:r>
            <w:r w:rsidR="00B744A5" w:rsidRPr="001D55E9">
              <w:rPr>
                <w:rFonts w:ascii="Corbel" w:hAnsi="Corbel"/>
                <w:sz w:val="24"/>
                <w:szCs w:val="24"/>
              </w:rPr>
              <w:t>Zysnarska A, Dokumentacja zasad ( polityki ) rachunkowości w jednostkach budżetowych, w zakładach budżetowych i gospodarstwach pomocniczych jednostek budżetowych, ODDK  sp. z o.o., Gdańsk 2009</w:t>
            </w:r>
            <w:r w:rsidR="00883B0D" w:rsidRPr="001D55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112E1" w:rsidRPr="001D55E9" w:rsidTr="005E6E85">
        <w:tc>
          <w:tcPr>
            <w:tcW w:w="7513" w:type="dxa"/>
          </w:tcPr>
          <w:p w:rsidR="006112E1" w:rsidRPr="001D55E9" w:rsidRDefault="006112E1" w:rsidP="001D55E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D55E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  <w:r w:rsidRPr="001D55E9">
              <w:rPr>
                <w:rFonts w:ascii="Corbel" w:hAnsi="Corbel"/>
                <w:szCs w:val="24"/>
              </w:rPr>
              <w:t xml:space="preserve"> </w:t>
            </w:r>
          </w:p>
          <w:p w:rsidR="006112E1" w:rsidRPr="001D55E9" w:rsidRDefault="006112E1" w:rsidP="002F2DE6">
            <w:pPr>
              <w:pStyle w:val="Bezodstpw"/>
              <w:numPr>
                <w:ilvl w:val="0"/>
                <w:numId w:val="5"/>
              </w:numPr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Ustawa z dnia 27 sierpnia 2009 r. o finansach publicznych (Dz. U. z 2009r. nr 157, poz. 1240 ze zm.).</w:t>
            </w:r>
          </w:p>
          <w:p w:rsidR="0034259A" w:rsidRPr="001D55E9" w:rsidRDefault="006112E1" w:rsidP="001D55E9">
            <w:pPr>
              <w:spacing w:after="0" w:line="240" w:lineRule="auto"/>
              <w:ind w:left="318" w:hanging="284"/>
              <w:rPr>
                <w:rFonts w:ascii="Corbel" w:hAnsi="Corbel" w:cs="Helvetica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1D55E9">
              <w:rPr>
                <w:rFonts w:ascii="Corbel" w:hAnsi="Corbel"/>
                <w:sz w:val="24"/>
                <w:szCs w:val="24"/>
              </w:rPr>
              <w:t>2.</w:t>
            </w:r>
            <w:r w:rsidR="001D55E9" w:rsidRPr="001D55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D55E9">
              <w:rPr>
                <w:rFonts w:ascii="Corbel" w:hAnsi="Corbel"/>
                <w:sz w:val="24"/>
                <w:szCs w:val="24"/>
              </w:rPr>
              <w:t>Rozporządzenie Ministra Finansów z dnia 5 lipca 2010 r. w sprawie szczególnych zasad rachunkowości oraz planów kont dla</w:t>
            </w:r>
            <w:r w:rsidRPr="001D55E9">
              <w:rPr>
                <w:rFonts w:ascii="Corbel" w:hAnsi="Corbel"/>
                <w:sz w:val="24"/>
                <w:szCs w:val="24"/>
              </w:rPr>
              <w:sym w:font="Symbol" w:char="F0B7"/>
            </w:r>
            <w:r w:rsidRPr="001D55E9">
              <w:rPr>
                <w:rFonts w:ascii="Corbel" w:hAnsi="Corbel"/>
                <w:sz w:val="24"/>
                <w:szCs w:val="24"/>
              </w:rPr>
              <w:t xml:space="preserve"> budżetu państwa, budżetów jednostek samorządu terytorialnego, jednostek budżetowych, samorządowych zakładów budżetowych, państwowych funduszy celowych oraz państwowych jednostek budżetowych mających siedzibę poza granicami Rzeczypospolitej Polskiej (Dz. U. nr 128, poz.861).</w:t>
            </w:r>
            <w:r w:rsidR="00563521" w:rsidRPr="001D55E9">
              <w:rPr>
                <w:rFonts w:ascii="Corbel" w:hAnsi="Corbel" w:cs="Helvetica"/>
                <w:b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112E1" w:rsidRPr="001D55E9" w:rsidRDefault="0034259A" w:rsidP="001D55E9">
            <w:pPr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>3.</w:t>
            </w:r>
            <w:r w:rsidR="001D55E9"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>U</w:t>
            </w:r>
            <w:r w:rsidR="00563521"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>staw</w:t>
            </w:r>
            <w:r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>a</w:t>
            </w:r>
            <w:r w:rsidR="00563521" w:rsidRPr="001D55E9">
              <w:rPr>
                <w:rFonts w:ascii="Corbel" w:hAnsi="Corbel" w:cs="Helvetica"/>
                <w:bCs/>
                <w:color w:val="222222"/>
                <w:sz w:val="24"/>
                <w:szCs w:val="24"/>
                <w:shd w:val="clear" w:color="auto" w:fill="FFFFFF"/>
              </w:rPr>
              <w:t xml:space="preserve"> z dnia 6 czerwca 2018 r. o zmianie ustawy o finansach publicznych</w:t>
            </w:r>
            <w:r w:rsidRPr="001D55E9">
              <w:rPr>
                <w:rFonts w:ascii="Corbel" w:hAnsi="Corbel" w:cs="Helvetica"/>
                <w:b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  <w:p w:rsidR="006112E1" w:rsidRPr="001D55E9" w:rsidRDefault="006112E1" w:rsidP="00B744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55E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D55E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B46BFF" w:rsidRDefault="0085747A" w:rsidP="008917F9">
      <w:pPr>
        <w:rPr>
          <w:rFonts w:ascii="Corbel" w:hAnsi="Corbel"/>
          <w:sz w:val="24"/>
          <w:szCs w:val="24"/>
        </w:rPr>
      </w:pPr>
    </w:p>
    <w:p w:rsidR="0085747A" w:rsidRPr="00B46BFF" w:rsidRDefault="0085747A" w:rsidP="00B819C8">
      <w:pPr>
        <w:rPr>
          <w:rFonts w:ascii="Corbel" w:hAnsi="Corbel"/>
          <w:sz w:val="24"/>
          <w:szCs w:val="24"/>
        </w:rPr>
      </w:pPr>
    </w:p>
    <w:p w:rsidR="0085747A" w:rsidRPr="00832DCC" w:rsidRDefault="0085747A"/>
    <w:sectPr w:rsidR="0085747A" w:rsidRPr="00832DC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9CE" w:rsidRDefault="003819CE" w:rsidP="00C16ABF">
      <w:pPr>
        <w:spacing w:after="0" w:line="240" w:lineRule="auto"/>
      </w:pPr>
      <w:r>
        <w:separator/>
      </w:r>
    </w:p>
  </w:endnote>
  <w:endnote w:type="continuationSeparator" w:id="0">
    <w:p w:rsidR="003819CE" w:rsidRDefault="003819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9CE" w:rsidRDefault="003819CE" w:rsidP="00C16ABF">
      <w:pPr>
        <w:spacing w:after="0" w:line="240" w:lineRule="auto"/>
      </w:pPr>
      <w:r>
        <w:separator/>
      </w:r>
    </w:p>
  </w:footnote>
  <w:footnote w:type="continuationSeparator" w:id="0">
    <w:p w:rsidR="003819CE" w:rsidRDefault="003819C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DBA4B5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101088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55BB3D50"/>
    <w:multiLevelType w:val="hybridMultilevel"/>
    <w:tmpl w:val="DFB22D92"/>
    <w:lvl w:ilvl="0" w:tplc="8E9449BA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620821"/>
    <w:multiLevelType w:val="hybridMultilevel"/>
    <w:tmpl w:val="92D0CFCC"/>
    <w:lvl w:ilvl="0" w:tplc="703AE5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344C"/>
    <w:rsid w:val="00022ECE"/>
    <w:rsid w:val="00042A51"/>
    <w:rsid w:val="00042D2E"/>
    <w:rsid w:val="00044C82"/>
    <w:rsid w:val="00070ED6"/>
    <w:rsid w:val="000742DC"/>
    <w:rsid w:val="00083AE6"/>
    <w:rsid w:val="00084C12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A70D2"/>
    <w:rsid w:val="001B7977"/>
    <w:rsid w:val="001D55E9"/>
    <w:rsid w:val="001D657B"/>
    <w:rsid w:val="001E0209"/>
    <w:rsid w:val="001F1D8C"/>
    <w:rsid w:val="001F2CA2"/>
    <w:rsid w:val="002144C0"/>
    <w:rsid w:val="0022477D"/>
    <w:rsid w:val="002336F9"/>
    <w:rsid w:val="0024028F"/>
    <w:rsid w:val="00244ABC"/>
    <w:rsid w:val="0027575B"/>
    <w:rsid w:val="00281FF2"/>
    <w:rsid w:val="002857DE"/>
    <w:rsid w:val="00291567"/>
    <w:rsid w:val="002A2389"/>
    <w:rsid w:val="002A671D"/>
    <w:rsid w:val="002B4D55"/>
    <w:rsid w:val="002B6119"/>
    <w:rsid w:val="002C1F06"/>
    <w:rsid w:val="002D73D4"/>
    <w:rsid w:val="002F02A3"/>
    <w:rsid w:val="002F2DE6"/>
    <w:rsid w:val="003018BA"/>
    <w:rsid w:val="00305C92"/>
    <w:rsid w:val="003151C5"/>
    <w:rsid w:val="003343CF"/>
    <w:rsid w:val="00337812"/>
    <w:rsid w:val="0034259A"/>
    <w:rsid w:val="00346FE9"/>
    <w:rsid w:val="0034759A"/>
    <w:rsid w:val="003503F6"/>
    <w:rsid w:val="003530DD"/>
    <w:rsid w:val="00366C86"/>
    <w:rsid w:val="00376691"/>
    <w:rsid w:val="003819CE"/>
    <w:rsid w:val="003A1176"/>
    <w:rsid w:val="003C0BAE"/>
    <w:rsid w:val="003D18A9"/>
    <w:rsid w:val="003D6CE2"/>
    <w:rsid w:val="003E2FE6"/>
    <w:rsid w:val="003E49D5"/>
    <w:rsid w:val="003F5AF2"/>
    <w:rsid w:val="00414E3C"/>
    <w:rsid w:val="00416626"/>
    <w:rsid w:val="0042244A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00EB"/>
    <w:rsid w:val="004B31DB"/>
    <w:rsid w:val="004B6787"/>
    <w:rsid w:val="004D13B7"/>
    <w:rsid w:val="004D5282"/>
    <w:rsid w:val="004F1551"/>
    <w:rsid w:val="004F55A3"/>
    <w:rsid w:val="0050496F"/>
    <w:rsid w:val="00512B01"/>
    <w:rsid w:val="005363C4"/>
    <w:rsid w:val="00536BDE"/>
    <w:rsid w:val="00537105"/>
    <w:rsid w:val="00543ACC"/>
    <w:rsid w:val="00553F94"/>
    <w:rsid w:val="00563521"/>
    <w:rsid w:val="00580CEE"/>
    <w:rsid w:val="005A0855"/>
    <w:rsid w:val="005A3196"/>
    <w:rsid w:val="005C080F"/>
    <w:rsid w:val="005C55E5"/>
    <w:rsid w:val="005C696A"/>
    <w:rsid w:val="005E350D"/>
    <w:rsid w:val="005E6E85"/>
    <w:rsid w:val="005F31D2"/>
    <w:rsid w:val="0061029B"/>
    <w:rsid w:val="006112E1"/>
    <w:rsid w:val="0061539A"/>
    <w:rsid w:val="00621CE1"/>
    <w:rsid w:val="00647FA8"/>
    <w:rsid w:val="0065753E"/>
    <w:rsid w:val="006620D9"/>
    <w:rsid w:val="00671958"/>
    <w:rsid w:val="006D050F"/>
    <w:rsid w:val="006D6139"/>
    <w:rsid w:val="006E5D65"/>
    <w:rsid w:val="006F1FBC"/>
    <w:rsid w:val="007072BA"/>
    <w:rsid w:val="00724677"/>
    <w:rsid w:val="00725459"/>
    <w:rsid w:val="0072606D"/>
    <w:rsid w:val="00734608"/>
    <w:rsid w:val="007461D6"/>
    <w:rsid w:val="00746EC8"/>
    <w:rsid w:val="00763BF1"/>
    <w:rsid w:val="00766FD4"/>
    <w:rsid w:val="0078168C"/>
    <w:rsid w:val="00785A46"/>
    <w:rsid w:val="00790E27"/>
    <w:rsid w:val="007A4022"/>
    <w:rsid w:val="007A6E6E"/>
    <w:rsid w:val="007C3299"/>
    <w:rsid w:val="007C3BCC"/>
    <w:rsid w:val="007D6E56"/>
    <w:rsid w:val="007F4155"/>
    <w:rsid w:val="0080781E"/>
    <w:rsid w:val="0081707E"/>
    <w:rsid w:val="00827968"/>
    <w:rsid w:val="008449B3"/>
    <w:rsid w:val="0085747A"/>
    <w:rsid w:val="00883B0D"/>
    <w:rsid w:val="00885F64"/>
    <w:rsid w:val="008910F8"/>
    <w:rsid w:val="008917F9"/>
    <w:rsid w:val="008A45F7"/>
    <w:rsid w:val="008A5E09"/>
    <w:rsid w:val="008B6A1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43"/>
    <w:rsid w:val="00916188"/>
    <w:rsid w:val="00926CE0"/>
    <w:rsid w:val="00947CCD"/>
    <w:rsid w:val="00954A07"/>
    <w:rsid w:val="009A78D9"/>
    <w:rsid w:val="009B64C0"/>
    <w:rsid w:val="009C3E31"/>
    <w:rsid w:val="009C788E"/>
    <w:rsid w:val="009E1F10"/>
    <w:rsid w:val="009F3C5C"/>
    <w:rsid w:val="00A0063C"/>
    <w:rsid w:val="00A20444"/>
    <w:rsid w:val="00A2245B"/>
    <w:rsid w:val="00A23A3D"/>
    <w:rsid w:val="00A30110"/>
    <w:rsid w:val="00A36899"/>
    <w:rsid w:val="00A371F6"/>
    <w:rsid w:val="00A541FC"/>
    <w:rsid w:val="00A54817"/>
    <w:rsid w:val="00A60799"/>
    <w:rsid w:val="00A84620"/>
    <w:rsid w:val="00A97DE1"/>
    <w:rsid w:val="00AB053C"/>
    <w:rsid w:val="00AD1146"/>
    <w:rsid w:val="00AD27D3"/>
    <w:rsid w:val="00AD4181"/>
    <w:rsid w:val="00AD66D6"/>
    <w:rsid w:val="00AE1160"/>
    <w:rsid w:val="00AE203C"/>
    <w:rsid w:val="00AE23E1"/>
    <w:rsid w:val="00AE2E74"/>
    <w:rsid w:val="00AE41BB"/>
    <w:rsid w:val="00AE5FCB"/>
    <w:rsid w:val="00AF2C1E"/>
    <w:rsid w:val="00B135B1"/>
    <w:rsid w:val="00B33351"/>
    <w:rsid w:val="00B40ADB"/>
    <w:rsid w:val="00B43B77"/>
    <w:rsid w:val="00B43E80"/>
    <w:rsid w:val="00B45B00"/>
    <w:rsid w:val="00B46BFF"/>
    <w:rsid w:val="00B6001B"/>
    <w:rsid w:val="00B607DB"/>
    <w:rsid w:val="00B66529"/>
    <w:rsid w:val="00B744A5"/>
    <w:rsid w:val="00B75946"/>
    <w:rsid w:val="00B8056E"/>
    <w:rsid w:val="00B819C8"/>
    <w:rsid w:val="00B84C68"/>
    <w:rsid w:val="00BB520A"/>
    <w:rsid w:val="00BD3869"/>
    <w:rsid w:val="00BD66E9"/>
    <w:rsid w:val="00BF74B0"/>
    <w:rsid w:val="00C02E1C"/>
    <w:rsid w:val="00C058B4"/>
    <w:rsid w:val="00C131B5"/>
    <w:rsid w:val="00C16ABF"/>
    <w:rsid w:val="00C170AE"/>
    <w:rsid w:val="00C26CB7"/>
    <w:rsid w:val="00C324C1"/>
    <w:rsid w:val="00C35550"/>
    <w:rsid w:val="00C36992"/>
    <w:rsid w:val="00C56036"/>
    <w:rsid w:val="00C67E92"/>
    <w:rsid w:val="00C70A26"/>
    <w:rsid w:val="00C92194"/>
    <w:rsid w:val="00C94B98"/>
    <w:rsid w:val="00CA2B96"/>
    <w:rsid w:val="00CA5089"/>
    <w:rsid w:val="00CE5BAC"/>
    <w:rsid w:val="00CF25BE"/>
    <w:rsid w:val="00CF78ED"/>
    <w:rsid w:val="00D02B25"/>
    <w:rsid w:val="00D04608"/>
    <w:rsid w:val="00D17C3C"/>
    <w:rsid w:val="00D26B2C"/>
    <w:rsid w:val="00D425B2"/>
    <w:rsid w:val="00D552B2"/>
    <w:rsid w:val="00D608D1"/>
    <w:rsid w:val="00D637B8"/>
    <w:rsid w:val="00D74119"/>
    <w:rsid w:val="00D8075B"/>
    <w:rsid w:val="00D81140"/>
    <w:rsid w:val="00DB37DE"/>
    <w:rsid w:val="00DC34D2"/>
    <w:rsid w:val="00DD7620"/>
    <w:rsid w:val="00DE4FD2"/>
    <w:rsid w:val="00DF320D"/>
    <w:rsid w:val="00E129B8"/>
    <w:rsid w:val="00E24BF5"/>
    <w:rsid w:val="00E25338"/>
    <w:rsid w:val="00E47D06"/>
    <w:rsid w:val="00E51E44"/>
    <w:rsid w:val="00E63348"/>
    <w:rsid w:val="00E77E88"/>
    <w:rsid w:val="00E8107D"/>
    <w:rsid w:val="00E87C7D"/>
    <w:rsid w:val="00EA45C0"/>
    <w:rsid w:val="00EC4899"/>
    <w:rsid w:val="00ED03AB"/>
    <w:rsid w:val="00ED32D2"/>
    <w:rsid w:val="00EE32DE"/>
    <w:rsid w:val="00EE5457"/>
    <w:rsid w:val="00EF0708"/>
    <w:rsid w:val="00F070AB"/>
    <w:rsid w:val="00F125DC"/>
    <w:rsid w:val="00F27A7B"/>
    <w:rsid w:val="00F33BFD"/>
    <w:rsid w:val="00F458A7"/>
    <w:rsid w:val="00F617C3"/>
    <w:rsid w:val="00F7066B"/>
    <w:rsid w:val="00F8131D"/>
    <w:rsid w:val="00F8157C"/>
    <w:rsid w:val="00FB7DBA"/>
    <w:rsid w:val="00FC1C25"/>
    <w:rsid w:val="00FC3F45"/>
    <w:rsid w:val="00FC60A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4835"/>
  <w15:docId w15:val="{0CDB6F9F-7323-4352-9CB5-5A77D860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7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B67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F125D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B0DB0-6303-4E20-BC17-ACD00644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5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22</cp:revision>
  <cp:lastPrinted>2015-11-18T09:26:00Z</cp:lastPrinted>
  <dcterms:created xsi:type="dcterms:W3CDTF">2015-11-18T09:24:00Z</dcterms:created>
  <dcterms:modified xsi:type="dcterms:W3CDTF">2019-01-30T12:01:00Z</dcterms:modified>
</cp:coreProperties>
</file>